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415E6" w14:textId="77777777" w:rsidR="00EA2628" w:rsidRDefault="00EA2628" w:rsidP="00EA262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bookmarkStart w:id="0" w:name="_Hlk124863513"/>
      <w:r>
        <w:rPr>
          <w:rFonts w:ascii="Arial" w:eastAsia="Arial" w:hAnsi="Arial" w:cs="Arial"/>
          <w:b/>
          <w:color w:val="000000"/>
          <w:sz w:val="22"/>
          <w:szCs w:val="22"/>
        </w:rPr>
        <w:t>PROJECT NO. 54233</w:t>
      </w:r>
    </w:p>
    <w:p w14:paraId="3978CEA7" w14:textId="77777777" w:rsidR="00EA2628" w:rsidRDefault="00EA2628" w:rsidP="00EA262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6A9CBC0D" w14:textId="77777777" w:rsidR="00EA2628" w:rsidRDefault="00EA2628" w:rsidP="00EA26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</w:rPr>
      </w:pPr>
    </w:p>
    <w:tbl>
      <w:tblPr>
        <w:tblW w:w="9445" w:type="dxa"/>
        <w:tblLayout w:type="fixed"/>
        <w:tblLook w:val="0400" w:firstRow="0" w:lastRow="0" w:firstColumn="0" w:lastColumn="0" w:noHBand="0" w:noVBand="1"/>
      </w:tblPr>
      <w:tblGrid>
        <w:gridCol w:w="4495"/>
        <w:gridCol w:w="360"/>
        <w:gridCol w:w="4590"/>
      </w:tblGrid>
      <w:tr w:rsidR="00EA2628" w14:paraId="519FBD55" w14:textId="77777777" w:rsidTr="00C7008C">
        <w:tc>
          <w:tcPr>
            <w:tcW w:w="4495" w:type="dxa"/>
          </w:tcPr>
          <w:p w14:paraId="19E72155" w14:textId="77777777" w:rsidR="00EA2628" w:rsidRPr="003A0EC2" w:rsidRDefault="00EA2628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A0EC2">
              <w:rPr>
                <w:rFonts w:ascii="Arial" w:hAnsi="Arial" w:cs="Arial"/>
                <w:b/>
                <w:color w:val="000000"/>
                <w:sz w:val="22"/>
                <w:szCs w:val="22"/>
              </w:rPr>
              <w:t>TECHNICAL REQUIREMENTS AND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3A0EC2">
              <w:rPr>
                <w:rFonts w:ascii="Arial" w:hAnsi="Arial" w:cs="Arial"/>
                <w:b/>
                <w:color w:val="000000"/>
                <w:sz w:val="22"/>
                <w:szCs w:val="22"/>
              </w:rPr>
              <w:t>INTERCONNECTION PROCESSES</w:t>
            </w:r>
          </w:p>
          <w:p w14:paraId="52F66EDA" w14:textId="21ACD116" w:rsidR="00EA2628" w:rsidRPr="003A0EC2" w:rsidRDefault="00EA2628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A0EC2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FOR DISTRIBUTED ENERGY </w:t>
            </w:r>
            <w:r w:rsidR="003E0A6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RESOURCES </w:t>
            </w:r>
            <w:r w:rsidRPr="003A0EC2">
              <w:rPr>
                <w:rFonts w:ascii="Arial" w:hAnsi="Arial" w:cs="Arial"/>
                <w:b/>
                <w:color w:val="000000"/>
                <w:sz w:val="22"/>
                <w:szCs w:val="22"/>
              </w:rPr>
              <w:t>(DERs)</w:t>
            </w:r>
            <w:r w:rsidRPr="003A0EC2">
              <w:rPr>
                <w:rFonts w:ascii="Arial" w:hAnsi="Arial" w:cs="Arial"/>
                <w:b/>
                <w:color w:val="000000"/>
                <w:sz w:val="22"/>
                <w:szCs w:val="22"/>
              </w:rPr>
              <w:tab/>
            </w:r>
          </w:p>
        </w:tc>
        <w:tc>
          <w:tcPr>
            <w:tcW w:w="360" w:type="dxa"/>
          </w:tcPr>
          <w:p w14:paraId="53078B25" w14:textId="77777777" w:rsidR="00EA2628" w:rsidRPr="003A0EC2" w:rsidRDefault="00EA2628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A0EC2">
              <w:rPr>
                <w:rFonts w:ascii="Arial" w:hAnsi="Arial" w:cs="Arial"/>
                <w:b/>
                <w:color w:val="000000"/>
                <w:sz w:val="22"/>
                <w:szCs w:val="22"/>
              </w:rPr>
              <w:t>§</w:t>
            </w:r>
          </w:p>
          <w:p w14:paraId="6371DE22" w14:textId="77777777" w:rsidR="00EA2628" w:rsidRPr="003A0EC2" w:rsidRDefault="00EA2628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A0EC2">
              <w:rPr>
                <w:rFonts w:ascii="Arial" w:hAnsi="Arial" w:cs="Arial"/>
                <w:b/>
                <w:color w:val="000000"/>
                <w:sz w:val="22"/>
                <w:szCs w:val="22"/>
              </w:rPr>
              <w:t>§</w:t>
            </w:r>
          </w:p>
          <w:p w14:paraId="45864C1C" w14:textId="77777777" w:rsidR="00EA2628" w:rsidRDefault="00EA2628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A0EC2">
              <w:rPr>
                <w:rFonts w:ascii="Arial" w:hAnsi="Arial" w:cs="Arial"/>
                <w:b/>
                <w:color w:val="000000"/>
                <w:sz w:val="22"/>
                <w:szCs w:val="22"/>
              </w:rPr>
              <w:t>§</w:t>
            </w:r>
          </w:p>
          <w:p w14:paraId="0E2678D0" w14:textId="77777777" w:rsidR="003E0A60" w:rsidRDefault="003E0A60" w:rsidP="003E0A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A0EC2">
              <w:rPr>
                <w:rFonts w:ascii="Arial" w:hAnsi="Arial" w:cs="Arial"/>
                <w:b/>
                <w:color w:val="000000"/>
                <w:sz w:val="22"/>
                <w:szCs w:val="22"/>
              </w:rPr>
              <w:t>§</w:t>
            </w:r>
          </w:p>
          <w:p w14:paraId="2263BA6F" w14:textId="7DDDEAD1" w:rsidR="003E0A60" w:rsidRPr="003A0EC2" w:rsidRDefault="003E0A60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</w:tcPr>
          <w:p w14:paraId="66F4065E" w14:textId="77777777" w:rsidR="00EA2628" w:rsidRPr="003A0EC2" w:rsidRDefault="00EA2628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ind w:right="-11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A0EC2">
              <w:rPr>
                <w:rFonts w:ascii="Arial" w:hAnsi="Arial" w:cs="Arial"/>
                <w:b/>
                <w:color w:val="000000"/>
                <w:sz w:val="22"/>
                <w:szCs w:val="22"/>
              </w:rPr>
              <w:t>PUBLIC UTILITY COMMISSION</w:t>
            </w:r>
          </w:p>
          <w:p w14:paraId="3AA54061" w14:textId="77777777" w:rsidR="00EA2628" w:rsidRPr="003A0EC2" w:rsidRDefault="00EA2628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ind w:right="-11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8C058C8" w14:textId="77777777" w:rsidR="00EA2628" w:rsidRDefault="00EA2628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0A3A938" w14:textId="3A3C8E6A" w:rsidR="003E0A60" w:rsidRPr="003A0EC2" w:rsidRDefault="00252EF5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A0EC2">
              <w:rPr>
                <w:rFonts w:ascii="Arial" w:hAnsi="Arial" w:cs="Arial"/>
                <w:b/>
                <w:color w:val="000000"/>
                <w:sz w:val="22"/>
                <w:szCs w:val="22"/>
              </w:rPr>
              <w:t>OF TEXAS</w:t>
            </w:r>
          </w:p>
        </w:tc>
      </w:tr>
    </w:tbl>
    <w:p w14:paraId="48B4BB9E" w14:textId="77777777" w:rsidR="00EA2628" w:rsidRDefault="00EA2628" w:rsidP="00EA26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38B414FD" w14:textId="3032DE93" w:rsidR="008E7909" w:rsidRDefault="00EA2628" w:rsidP="00BB76E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00097120">
        <w:rPr>
          <w:rFonts w:ascii="Arial" w:eastAsia="Arial" w:hAnsi="Arial" w:cs="Arial"/>
          <w:b/>
          <w:bCs/>
          <w:color w:val="000000"/>
          <w:sz w:val="22"/>
          <w:szCs w:val="22"/>
        </w:rPr>
        <w:t>TEXAS SOLAR POWER ASSOCIATION</w:t>
      </w:r>
      <w:r w:rsidR="00BB76E3">
        <w:rPr>
          <w:rFonts w:ascii="Arial" w:eastAsia="Arial" w:hAnsi="Arial" w:cs="Arial"/>
          <w:b/>
          <w:bCs/>
          <w:color w:val="000000"/>
          <w:sz w:val="22"/>
          <w:szCs w:val="22"/>
        </w:rPr>
        <w:t>’S</w:t>
      </w:r>
      <w:r w:rsidRPr="00097120"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 AND SOLAR ENERGY INDUSTRIES</w:t>
      </w:r>
      <w:r w:rsidR="00BB76E3"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 ASSOCIATION’S RECOMMENDED</w:t>
      </w:r>
      <w:r w:rsidR="006D10F2"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 </w:t>
      </w:r>
      <w:r w:rsidR="00252EF5"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ADDITIONAL </w:t>
      </w:r>
      <w:bookmarkEnd w:id="0"/>
      <w:r w:rsidR="00BB76E3">
        <w:rPr>
          <w:rFonts w:ascii="Arial" w:eastAsia="Arial" w:hAnsi="Arial" w:cs="Arial"/>
          <w:b/>
          <w:bCs/>
          <w:color w:val="000000"/>
          <w:sz w:val="22"/>
          <w:szCs w:val="22"/>
        </w:rPr>
        <w:t>WORKSHOP TOPICS</w:t>
      </w:r>
    </w:p>
    <w:p w14:paraId="46C21D1E" w14:textId="77777777" w:rsidR="00F635FB" w:rsidRDefault="00F635FB" w:rsidP="00BB76E3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B3FDCBA" w14:textId="55AD62F3" w:rsidR="0014300B" w:rsidRDefault="00393322" w:rsidP="00D56E99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firstLine="72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The </w:t>
      </w:r>
      <w:r w:rsidR="00EA2628">
        <w:rPr>
          <w:rFonts w:ascii="Arial" w:eastAsia="Arial" w:hAnsi="Arial" w:cs="Arial"/>
          <w:color w:val="000000"/>
          <w:sz w:val="22"/>
          <w:szCs w:val="22"/>
        </w:rPr>
        <w:t xml:space="preserve">Texas Solar Power Association (TSPA) and the Solar Energy Industries Association (SEIA) (collectively, Solar Associations)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appreciate the opportunity to participate in the May </w:t>
      </w:r>
      <w:r w:rsidR="00741EAE">
        <w:rPr>
          <w:rFonts w:ascii="Arial" w:eastAsia="Arial" w:hAnsi="Arial" w:cs="Arial"/>
          <w:color w:val="000000"/>
          <w:sz w:val="22"/>
          <w:szCs w:val="22"/>
        </w:rPr>
        <w:t>4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, 2023 Workshop to </w:t>
      </w:r>
      <w:r w:rsidR="00F12197">
        <w:rPr>
          <w:rFonts w:ascii="Arial" w:eastAsia="Arial" w:hAnsi="Arial" w:cs="Arial"/>
          <w:color w:val="000000"/>
          <w:sz w:val="22"/>
          <w:szCs w:val="22"/>
        </w:rPr>
        <w:t xml:space="preserve">discuss </w:t>
      </w:r>
      <w:r w:rsidR="00F635FB">
        <w:rPr>
          <w:rFonts w:ascii="Arial" w:eastAsia="Arial" w:hAnsi="Arial" w:cs="Arial"/>
          <w:color w:val="000000"/>
          <w:sz w:val="22"/>
          <w:szCs w:val="22"/>
        </w:rPr>
        <w:t xml:space="preserve">the </w:t>
      </w:r>
      <w:r w:rsidR="007F079A">
        <w:rPr>
          <w:rFonts w:ascii="Arial" w:eastAsia="Arial" w:hAnsi="Arial" w:cs="Arial"/>
          <w:color w:val="000000"/>
          <w:sz w:val="22"/>
          <w:szCs w:val="22"/>
        </w:rPr>
        <w:t>proposals</w:t>
      </w:r>
      <w:r w:rsidR="002C6CB5">
        <w:rPr>
          <w:rFonts w:ascii="Arial" w:eastAsia="Arial" w:hAnsi="Arial" w:cs="Arial"/>
          <w:color w:val="000000"/>
          <w:sz w:val="22"/>
          <w:szCs w:val="22"/>
        </w:rPr>
        <w:t xml:space="preserve"> by</w:t>
      </w:r>
      <w:r w:rsidR="007F079A">
        <w:rPr>
          <w:rFonts w:ascii="Arial" w:eastAsia="Arial" w:hAnsi="Arial" w:cs="Arial"/>
          <w:color w:val="000000"/>
          <w:sz w:val="22"/>
          <w:szCs w:val="22"/>
        </w:rPr>
        <w:t xml:space="preserve"> the P</w:t>
      </w:r>
      <w:r w:rsidR="00E24BD5">
        <w:rPr>
          <w:rFonts w:ascii="Arial" w:eastAsia="Arial" w:hAnsi="Arial" w:cs="Arial"/>
          <w:color w:val="000000"/>
          <w:sz w:val="22"/>
          <w:szCs w:val="22"/>
        </w:rPr>
        <w:t xml:space="preserve">ublic Utility </w:t>
      </w:r>
      <w:r w:rsidR="00685FE9">
        <w:rPr>
          <w:rFonts w:ascii="Arial" w:eastAsia="Arial" w:hAnsi="Arial" w:cs="Arial"/>
          <w:color w:val="000000"/>
          <w:sz w:val="22"/>
          <w:szCs w:val="22"/>
        </w:rPr>
        <w:t xml:space="preserve">Commission </w:t>
      </w:r>
      <w:r w:rsidR="007F079A">
        <w:rPr>
          <w:rFonts w:ascii="Arial" w:eastAsia="Arial" w:hAnsi="Arial" w:cs="Arial"/>
          <w:color w:val="000000"/>
          <w:sz w:val="22"/>
          <w:szCs w:val="22"/>
        </w:rPr>
        <w:t xml:space="preserve">of Texas </w:t>
      </w:r>
      <w:r w:rsidR="00685FE9">
        <w:rPr>
          <w:rFonts w:ascii="Arial" w:eastAsia="Arial" w:hAnsi="Arial" w:cs="Arial"/>
          <w:color w:val="000000"/>
          <w:sz w:val="22"/>
          <w:szCs w:val="22"/>
        </w:rPr>
        <w:t xml:space="preserve">Staff </w:t>
      </w:r>
      <w:r w:rsidR="00EC79DE">
        <w:rPr>
          <w:rFonts w:ascii="Arial" w:eastAsia="Arial" w:hAnsi="Arial" w:cs="Arial"/>
          <w:color w:val="000000"/>
          <w:sz w:val="22"/>
          <w:szCs w:val="22"/>
        </w:rPr>
        <w:t xml:space="preserve">(Commission Staff) </w:t>
      </w:r>
      <w:r w:rsidR="00D36639">
        <w:rPr>
          <w:rFonts w:ascii="Arial" w:eastAsia="Arial" w:hAnsi="Arial" w:cs="Arial"/>
          <w:color w:val="000000"/>
          <w:sz w:val="22"/>
          <w:szCs w:val="22"/>
        </w:rPr>
        <w:t xml:space="preserve">to update </w:t>
      </w:r>
      <w:r w:rsidR="00F12197">
        <w:rPr>
          <w:rFonts w:ascii="Arial" w:eastAsia="Arial" w:hAnsi="Arial" w:cs="Arial"/>
          <w:color w:val="000000"/>
          <w:sz w:val="22"/>
          <w:szCs w:val="22"/>
        </w:rPr>
        <w:t xml:space="preserve">interconnection and technical requirements for distributed energy </w:t>
      </w:r>
      <w:r w:rsidR="005C1438">
        <w:rPr>
          <w:rFonts w:ascii="Arial" w:eastAsia="Arial" w:hAnsi="Arial" w:cs="Arial"/>
          <w:color w:val="000000"/>
          <w:sz w:val="22"/>
          <w:szCs w:val="22"/>
        </w:rPr>
        <w:t>resources (DERs)</w:t>
      </w:r>
      <w:r w:rsidR="004A0DC8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6F4CCF">
        <w:rPr>
          <w:rFonts w:ascii="Arial" w:eastAsia="Arial" w:hAnsi="Arial" w:cs="Arial"/>
          <w:color w:val="000000"/>
          <w:sz w:val="22"/>
          <w:szCs w:val="22"/>
        </w:rPr>
        <w:t>as outlined in Commission Staff’s April 18, 2023 Memorandum</w:t>
      </w:r>
      <w:r w:rsidR="005C1438">
        <w:rPr>
          <w:rFonts w:ascii="Arial" w:eastAsia="Arial" w:hAnsi="Arial" w:cs="Arial"/>
          <w:color w:val="000000"/>
          <w:sz w:val="22"/>
          <w:szCs w:val="22"/>
        </w:rPr>
        <w:t xml:space="preserve">.  </w:t>
      </w:r>
      <w:r w:rsidR="00341146">
        <w:rPr>
          <w:rFonts w:ascii="Arial" w:eastAsia="Arial" w:hAnsi="Arial" w:cs="Arial"/>
          <w:color w:val="000000"/>
          <w:sz w:val="22"/>
          <w:szCs w:val="22"/>
        </w:rPr>
        <w:t xml:space="preserve">In </w:t>
      </w:r>
      <w:r w:rsidR="009F5570">
        <w:rPr>
          <w:rFonts w:ascii="Arial" w:eastAsia="Arial" w:hAnsi="Arial" w:cs="Arial"/>
          <w:color w:val="000000"/>
          <w:sz w:val="22"/>
          <w:szCs w:val="22"/>
        </w:rPr>
        <w:t>that Memorandum, Commission Staff invited interested person</w:t>
      </w:r>
      <w:r w:rsidR="0003526A">
        <w:rPr>
          <w:rFonts w:ascii="Arial" w:eastAsia="Arial" w:hAnsi="Arial" w:cs="Arial"/>
          <w:color w:val="000000"/>
          <w:sz w:val="22"/>
          <w:szCs w:val="22"/>
        </w:rPr>
        <w:t xml:space="preserve">s to identify </w:t>
      </w:r>
      <w:r w:rsidR="006C4A67">
        <w:rPr>
          <w:rFonts w:ascii="Arial" w:eastAsia="Arial" w:hAnsi="Arial" w:cs="Arial"/>
          <w:color w:val="000000"/>
          <w:sz w:val="22"/>
          <w:szCs w:val="22"/>
        </w:rPr>
        <w:t xml:space="preserve">additional recommended </w:t>
      </w:r>
      <w:r w:rsidR="00BB76E3">
        <w:rPr>
          <w:rFonts w:ascii="Arial" w:eastAsia="Arial" w:hAnsi="Arial" w:cs="Arial"/>
          <w:color w:val="000000"/>
          <w:sz w:val="22"/>
          <w:szCs w:val="22"/>
        </w:rPr>
        <w:t>topic</w:t>
      </w:r>
      <w:r w:rsidR="006C4A67">
        <w:rPr>
          <w:rFonts w:ascii="Arial" w:eastAsia="Arial" w:hAnsi="Arial" w:cs="Arial"/>
          <w:color w:val="000000"/>
          <w:sz w:val="22"/>
          <w:szCs w:val="22"/>
        </w:rPr>
        <w:t xml:space="preserve">s for inclusion </w:t>
      </w:r>
      <w:r w:rsidR="00FB658A">
        <w:rPr>
          <w:rFonts w:ascii="Arial" w:eastAsia="Arial" w:hAnsi="Arial" w:cs="Arial"/>
          <w:color w:val="000000"/>
          <w:sz w:val="22"/>
          <w:szCs w:val="22"/>
        </w:rPr>
        <w:t xml:space="preserve">in the May </w:t>
      </w:r>
      <w:r w:rsidR="002C001C">
        <w:rPr>
          <w:rFonts w:ascii="Arial" w:eastAsia="Arial" w:hAnsi="Arial" w:cs="Arial"/>
          <w:color w:val="000000"/>
          <w:sz w:val="22"/>
          <w:szCs w:val="22"/>
        </w:rPr>
        <w:t>4</w:t>
      </w:r>
      <w:r w:rsidR="00FB658A">
        <w:rPr>
          <w:rFonts w:ascii="Arial" w:eastAsia="Arial" w:hAnsi="Arial" w:cs="Arial"/>
          <w:color w:val="000000"/>
          <w:sz w:val="22"/>
          <w:szCs w:val="22"/>
        </w:rPr>
        <w:t>, 2023 Workshop Agenda</w:t>
      </w:r>
      <w:r w:rsidR="0031240F">
        <w:rPr>
          <w:rFonts w:ascii="Arial" w:eastAsia="Arial" w:hAnsi="Arial" w:cs="Arial"/>
          <w:color w:val="000000"/>
          <w:sz w:val="22"/>
          <w:szCs w:val="22"/>
        </w:rPr>
        <w:t xml:space="preserve"> or in separate future workshops</w:t>
      </w:r>
      <w:r w:rsidR="0003526A">
        <w:rPr>
          <w:rFonts w:ascii="Arial" w:eastAsia="Arial" w:hAnsi="Arial" w:cs="Arial"/>
          <w:color w:val="000000"/>
          <w:sz w:val="22"/>
          <w:szCs w:val="22"/>
        </w:rPr>
        <w:t xml:space="preserve">. </w:t>
      </w:r>
      <w:r w:rsidR="00505BFA">
        <w:rPr>
          <w:rFonts w:ascii="Arial" w:eastAsia="Arial" w:hAnsi="Arial" w:cs="Arial"/>
          <w:color w:val="000000"/>
          <w:sz w:val="22"/>
          <w:szCs w:val="22"/>
        </w:rPr>
        <w:t xml:space="preserve">Solar </w:t>
      </w:r>
      <w:r w:rsidR="002C001C">
        <w:rPr>
          <w:rFonts w:ascii="Arial" w:eastAsia="Arial" w:hAnsi="Arial" w:cs="Arial"/>
          <w:color w:val="000000"/>
          <w:sz w:val="22"/>
          <w:szCs w:val="22"/>
        </w:rPr>
        <w:t>Associations</w:t>
      </w:r>
      <w:r w:rsidR="00505BFA">
        <w:rPr>
          <w:rFonts w:ascii="Arial" w:eastAsia="Arial" w:hAnsi="Arial" w:cs="Arial"/>
          <w:color w:val="000000"/>
          <w:sz w:val="22"/>
          <w:szCs w:val="22"/>
        </w:rPr>
        <w:t xml:space="preserve"> recommend that</w:t>
      </w:r>
      <w:r w:rsidR="002C6CB5">
        <w:rPr>
          <w:rFonts w:ascii="Arial" w:eastAsia="Arial" w:hAnsi="Arial" w:cs="Arial"/>
          <w:color w:val="000000"/>
          <w:sz w:val="22"/>
          <w:szCs w:val="22"/>
        </w:rPr>
        <w:t xml:space="preserve"> it would be beneficial to discuss</w:t>
      </w:r>
      <w:r w:rsidR="00C768E1">
        <w:rPr>
          <w:rFonts w:ascii="Arial" w:eastAsia="Arial" w:hAnsi="Arial" w:cs="Arial"/>
          <w:color w:val="000000"/>
          <w:sz w:val="22"/>
          <w:szCs w:val="22"/>
        </w:rPr>
        <w:t xml:space="preserve"> in a future workshop</w:t>
      </w:r>
      <w:r w:rsidR="00770245">
        <w:rPr>
          <w:rFonts w:ascii="Arial" w:eastAsia="Arial" w:hAnsi="Arial" w:cs="Arial"/>
          <w:color w:val="000000"/>
          <w:sz w:val="22"/>
          <w:szCs w:val="22"/>
        </w:rPr>
        <w:t xml:space="preserve">: (1) </w:t>
      </w:r>
      <w:r w:rsidR="008D522E">
        <w:rPr>
          <w:rFonts w:ascii="Arial" w:eastAsia="Arial" w:hAnsi="Arial" w:cs="Arial"/>
          <w:color w:val="000000"/>
          <w:sz w:val="22"/>
          <w:szCs w:val="22"/>
        </w:rPr>
        <w:t xml:space="preserve">the </w:t>
      </w:r>
      <w:r w:rsidR="00770245">
        <w:rPr>
          <w:rFonts w:ascii="Arial" w:eastAsia="Arial" w:hAnsi="Arial" w:cs="Arial"/>
          <w:color w:val="000000"/>
          <w:sz w:val="22"/>
          <w:szCs w:val="22"/>
        </w:rPr>
        <w:t xml:space="preserve">inclusion of </w:t>
      </w:r>
      <w:r w:rsidR="002C6CB5">
        <w:rPr>
          <w:rFonts w:ascii="Arial" w:eastAsia="Arial" w:hAnsi="Arial" w:cs="Arial"/>
          <w:color w:val="000000"/>
          <w:sz w:val="22"/>
          <w:szCs w:val="22"/>
        </w:rPr>
        <w:t>specific deadlines in the proposed rules</w:t>
      </w:r>
      <w:r w:rsidR="00770245">
        <w:rPr>
          <w:rFonts w:ascii="Arial" w:eastAsia="Arial" w:hAnsi="Arial" w:cs="Arial"/>
          <w:color w:val="000000"/>
          <w:sz w:val="22"/>
          <w:szCs w:val="22"/>
        </w:rPr>
        <w:t>; (2)</w:t>
      </w:r>
      <w:r w:rsidR="0023647F">
        <w:rPr>
          <w:rFonts w:ascii="Arial" w:eastAsia="Arial" w:hAnsi="Arial" w:cs="Arial"/>
          <w:color w:val="000000"/>
          <w:sz w:val="22"/>
          <w:szCs w:val="22"/>
        </w:rPr>
        <w:t xml:space="preserve"> the requirement that Distribution Service Providers (DSPs) </w:t>
      </w:r>
      <w:r w:rsidR="003B3951">
        <w:rPr>
          <w:rFonts w:ascii="Arial" w:eastAsia="Arial" w:hAnsi="Arial" w:cs="Arial"/>
          <w:color w:val="000000"/>
          <w:sz w:val="22"/>
          <w:szCs w:val="22"/>
        </w:rPr>
        <w:t xml:space="preserve">perform </w:t>
      </w:r>
      <w:r w:rsidR="00F52AA9">
        <w:rPr>
          <w:rFonts w:ascii="Arial" w:eastAsia="Arial" w:hAnsi="Arial" w:cs="Arial"/>
          <w:color w:val="000000"/>
          <w:sz w:val="22"/>
          <w:szCs w:val="22"/>
        </w:rPr>
        <w:t xml:space="preserve">a re-occurring </w:t>
      </w:r>
      <w:r w:rsidR="003B3951">
        <w:rPr>
          <w:rFonts w:ascii="Arial" w:eastAsia="Arial" w:hAnsi="Arial" w:cs="Arial"/>
          <w:color w:val="000000"/>
          <w:sz w:val="22"/>
          <w:szCs w:val="22"/>
        </w:rPr>
        <w:t>integration Capacity Analysis</w:t>
      </w:r>
      <w:r w:rsidR="008D522E">
        <w:rPr>
          <w:rFonts w:ascii="Arial" w:eastAsia="Arial" w:hAnsi="Arial" w:cs="Arial"/>
          <w:color w:val="000000"/>
          <w:sz w:val="22"/>
          <w:szCs w:val="22"/>
        </w:rPr>
        <w:t xml:space="preserve"> to determine hosting capacity on their systems</w:t>
      </w:r>
      <w:r w:rsidR="00F52AA9">
        <w:rPr>
          <w:rFonts w:ascii="Arial" w:eastAsia="Arial" w:hAnsi="Arial" w:cs="Arial"/>
          <w:color w:val="000000"/>
          <w:sz w:val="22"/>
          <w:szCs w:val="22"/>
        </w:rPr>
        <w:t xml:space="preserve">; </w:t>
      </w:r>
      <w:r w:rsidR="0038060F">
        <w:rPr>
          <w:rFonts w:ascii="Arial" w:eastAsia="Arial" w:hAnsi="Arial" w:cs="Arial"/>
          <w:color w:val="000000"/>
          <w:sz w:val="22"/>
          <w:szCs w:val="22"/>
        </w:rPr>
        <w:t>(3) the updates of technical screening processes to reflect industry best practices leveraging UL1741SBv3 inverters and expedited interconnection processes such as removing or modifying load screens depending on system size</w:t>
      </w:r>
      <w:r w:rsidR="00383744">
        <w:rPr>
          <w:rFonts w:ascii="Arial" w:eastAsia="Arial" w:hAnsi="Arial" w:cs="Arial"/>
          <w:color w:val="000000"/>
          <w:sz w:val="22"/>
          <w:szCs w:val="22"/>
        </w:rPr>
        <w:t>;</w:t>
      </w:r>
      <w:r w:rsidR="00A64231">
        <w:rPr>
          <w:rFonts w:ascii="Arial" w:eastAsia="Arial" w:hAnsi="Arial" w:cs="Arial"/>
          <w:color w:val="000000"/>
          <w:sz w:val="22"/>
          <w:szCs w:val="22"/>
        </w:rPr>
        <w:t xml:space="preserve"> (4</w:t>
      </w:r>
      <w:r w:rsidR="00A64231" w:rsidRPr="00A64231">
        <w:rPr>
          <w:rFonts w:ascii="Arial" w:eastAsia="Arial" w:hAnsi="Arial" w:cs="Arial"/>
          <w:color w:val="000000"/>
          <w:sz w:val="22"/>
          <w:szCs w:val="22"/>
        </w:rPr>
        <w:t>)</w:t>
      </w:r>
      <w:r w:rsidR="00A6423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A64231" w:rsidRPr="00A64231">
        <w:rPr>
          <w:rFonts w:ascii="Arial" w:eastAsia="Arial" w:hAnsi="Arial" w:cs="Arial"/>
          <w:color w:val="000000"/>
          <w:sz w:val="22"/>
          <w:szCs w:val="22"/>
        </w:rPr>
        <w:t>establishing a fixed interconnection fee for small, residential DG</w:t>
      </w:r>
      <w:r w:rsidR="00383744">
        <w:rPr>
          <w:rFonts w:ascii="Arial" w:eastAsia="Arial" w:hAnsi="Arial" w:cs="Arial"/>
          <w:color w:val="000000"/>
          <w:sz w:val="22"/>
          <w:szCs w:val="22"/>
        </w:rPr>
        <w:t>;</w:t>
      </w:r>
      <w:r w:rsidR="00A64231" w:rsidRPr="00A6423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F52AA9">
        <w:rPr>
          <w:rFonts w:ascii="Arial" w:eastAsia="Arial" w:hAnsi="Arial" w:cs="Arial"/>
          <w:color w:val="000000"/>
          <w:sz w:val="22"/>
          <w:szCs w:val="22"/>
        </w:rPr>
        <w:t>and (</w:t>
      </w:r>
      <w:r w:rsidR="00A64231">
        <w:rPr>
          <w:rFonts w:ascii="Arial" w:eastAsia="Arial" w:hAnsi="Arial" w:cs="Arial"/>
          <w:color w:val="000000"/>
          <w:sz w:val="22"/>
          <w:szCs w:val="22"/>
        </w:rPr>
        <w:t>5</w:t>
      </w:r>
      <w:r w:rsidR="00F52AA9">
        <w:rPr>
          <w:rFonts w:ascii="Arial" w:eastAsia="Arial" w:hAnsi="Arial" w:cs="Arial"/>
          <w:color w:val="000000"/>
          <w:sz w:val="22"/>
          <w:szCs w:val="22"/>
        </w:rPr>
        <w:t>) the simplification and automation of the interconnection process for smaller systems.</w:t>
      </w:r>
      <w:r w:rsidR="0014300B">
        <w:rPr>
          <w:rFonts w:ascii="Arial" w:eastAsia="Arial" w:hAnsi="Arial" w:cs="Arial"/>
          <w:color w:val="000000"/>
          <w:sz w:val="22"/>
          <w:szCs w:val="22"/>
        </w:rPr>
        <w:t xml:space="preserve">  </w:t>
      </w:r>
      <w:r w:rsidR="005C0D99">
        <w:rPr>
          <w:rFonts w:ascii="Arial" w:eastAsia="Arial" w:hAnsi="Arial" w:cs="Arial"/>
          <w:color w:val="000000"/>
          <w:sz w:val="22"/>
          <w:szCs w:val="22"/>
        </w:rPr>
        <w:t>Many of t</w:t>
      </w:r>
      <w:r w:rsidR="0014300B">
        <w:rPr>
          <w:rFonts w:ascii="Arial" w:eastAsia="Arial" w:hAnsi="Arial" w:cs="Arial"/>
          <w:color w:val="000000"/>
          <w:sz w:val="22"/>
          <w:szCs w:val="22"/>
        </w:rPr>
        <w:t xml:space="preserve">hese items were </w:t>
      </w:r>
      <w:r w:rsidR="00706E40">
        <w:rPr>
          <w:rFonts w:ascii="Arial" w:eastAsia="Arial" w:hAnsi="Arial" w:cs="Arial"/>
          <w:color w:val="000000"/>
          <w:sz w:val="22"/>
          <w:szCs w:val="22"/>
        </w:rPr>
        <w:t>also identified</w:t>
      </w:r>
      <w:r w:rsidR="0014300B">
        <w:rPr>
          <w:rFonts w:ascii="Arial" w:eastAsia="Arial" w:hAnsi="Arial" w:cs="Arial"/>
          <w:color w:val="000000"/>
          <w:sz w:val="22"/>
          <w:szCs w:val="22"/>
        </w:rPr>
        <w:t xml:space="preserve"> in the </w:t>
      </w:r>
      <w:r w:rsidR="005A2872">
        <w:rPr>
          <w:rFonts w:ascii="Arial" w:eastAsia="Arial" w:hAnsi="Arial" w:cs="Arial"/>
          <w:color w:val="000000"/>
          <w:sz w:val="22"/>
          <w:szCs w:val="22"/>
        </w:rPr>
        <w:t>Sola</w:t>
      </w:r>
      <w:r w:rsidR="00ED62F6">
        <w:rPr>
          <w:rFonts w:ascii="Arial" w:eastAsia="Arial" w:hAnsi="Arial" w:cs="Arial"/>
          <w:color w:val="000000"/>
          <w:sz w:val="22"/>
          <w:szCs w:val="22"/>
        </w:rPr>
        <w:t xml:space="preserve">r </w:t>
      </w:r>
      <w:r w:rsidR="005A2872">
        <w:rPr>
          <w:rFonts w:ascii="Arial" w:eastAsia="Arial" w:hAnsi="Arial" w:cs="Arial"/>
          <w:color w:val="000000"/>
          <w:sz w:val="22"/>
          <w:szCs w:val="22"/>
        </w:rPr>
        <w:t xml:space="preserve">Associations </w:t>
      </w:r>
      <w:r w:rsidR="0014300B">
        <w:rPr>
          <w:rFonts w:ascii="Arial" w:eastAsia="Arial" w:hAnsi="Arial" w:cs="Arial"/>
          <w:color w:val="000000"/>
          <w:sz w:val="22"/>
          <w:szCs w:val="22"/>
        </w:rPr>
        <w:t>Comments</w:t>
      </w:r>
      <w:r w:rsidR="00982285">
        <w:rPr>
          <w:rStyle w:val="FootnoteReference"/>
          <w:rFonts w:ascii="Arial" w:eastAsia="Arial" w:hAnsi="Arial" w:cs="Arial"/>
          <w:color w:val="000000"/>
          <w:sz w:val="22"/>
          <w:szCs w:val="22"/>
        </w:rPr>
        <w:footnoteReference w:id="1"/>
      </w:r>
      <w:r w:rsidR="0014300B">
        <w:rPr>
          <w:rFonts w:ascii="Arial" w:eastAsia="Arial" w:hAnsi="Arial" w:cs="Arial"/>
          <w:color w:val="000000"/>
          <w:sz w:val="22"/>
          <w:szCs w:val="22"/>
        </w:rPr>
        <w:t xml:space="preserve"> and Reply Comments</w:t>
      </w:r>
      <w:r w:rsidR="00982285">
        <w:rPr>
          <w:rStyle w:val="FootnoteReference"/>
          <w:rFonts w:ascii="Arial" w:eastAsia="Arial" w:hAnsi="Arial" w:cs="Arial"/>
          <w:color w:val="000000"/>
          <w:sz w:val="22"/>
          <w:szCs w:val="22"/>
        </w:rPr>
        <w:footnoteReference w:id="2"/>
      </w:r>
      <w:r w:rsidR="005A2872">
        <w:rPr>
          <w:rFonts w:ascii="Arial" w:eastAsia="Arial" w:hAnsi="Arial" w:cs="Arial"/>
          <w:color w:val="000000"/>
          <w:sz w:val="22"/>
          <w:szCs w:val="22"/>
        </w:rPr>
        <w:t xml:space="preserve"> filed in this project in response to the Commission Staff’s discussion drafts.  </w:t>
      </w:r>
    </w:p>
    <w:p w14:paraId="2B971F86" w14:textId="3A191A06" w:rsidR="00F364CA" w:rsidRDefault="00172475" w:rsidP="0046511A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firstLine="72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Solar Associations also support Oncor’s request to include </w:t>
      </w:r>
      <w:r w:rsidR="00387682">
        <w:rPr>
          <w:rFonts w:ascii="Arial" w:eastAsia="Arial" w:hAnsi="Arial" w:cs="Arial"/>
          <w:color w:val="000000"/>
          <w:sz w:val="22"/>
          <w:szCs w:val="22"/>
        </w:rPr>
        <w:t>Contribution in Aid of Construction (</w:t>
      </w:r>
      <w:r>
        <w:rPr>
          <w:rFonts w:ascii="Arial" w:eastAsia="Arial" w:hAnsi="Arial" w:cs="Arial"/>
          <w:color w:val="000000"/>
          <w:sz w:val="22"/>
          <w:szCs w:val="22"/>
        </w:rPr>
        <w:t>CIAC</w:t>
      </w:r>
      <w:r w:rsidR="00387682">
        <w:rPr>
          <w:rFonts w:ascii="Arial" w:eastAsia="Arial" w:hAnsi="Arial" w:cs="Arial"/>
          <w:color w:val="000000"/>
          <w:sz w:val="22"/>
          <w:szCs w:val="22"/>
        </w:rPr>
        <w:t>)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677999">
        <w:rPr>
          <w:rFonts w:ascii="Arial" w:eastAsia="Arial" w:hAnsi="Arial" w:cs="Arial"/>
          <w:color w:val="000000"/>
          <w:sz w:val="22"/>
          <w:szCs w:val="22"/>
        </w:rPr>
        <w:t xml:space="preserve">issues in a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future workshop.  Finally, </w:t>
      </w:r>
      <w:r w:rsidR="00677999">
        <w:rPr>
          <w:rFonts w:ascii="Arial" w:eastAsia="Arial" w:hAnsi="Arial" w:cs="Arial"/>
          <w:color w:val="000000"/>
          <w:sz w:val="22"/>
          <w:szCs w:val="22"/>
        </w:rPr>
        <w:t>Solar Associations previously commented</w:t>
      </w:r>
      <w:r w:rsidR="00A63B81">
        <w:rPr>
          <w:rStyle w:val="FootnoteReference"/>
          <w:rFonts w:ascii="Arial" w:eastAsia="Arial" w:hAnsi="Arial" w:cs="Arial"/>
          <w:color w:val="000000"/>
          <w:sz w:val="22"/>
          <w:szCs w:val="22"/>
        </w:rPr>
        <w:footnoteReference w:id="3"/>
      </w:r>
      <w:r w:rsidR="00677999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F046BC">
        <w:rPr>
          <w:rFonts w:ascii="Arial" w:eastAsia="Arial" w:hAnsi="Arial" w:cs="Arial"/>
          <w:color w:val="000000"/>
          <w:sz w:val="22"/>
          <w:szCs w:val="22"/>
        </w:rPr>
        <w:t>that</w:t>
      </w:r>
      <w:r w:rsidR="008606AA">
        <w:rPr>
          <w:rFonts w:ascii="Arial" w:eastAsia="Arial" w:hAnsi="Arial" w:cs="Arial"/>
          <w:color w:val="000000"/>
          <w:sz w:val="22"/>
          <w:szCs w:val="22"/>
        </w:rPr>
        <w:t xml:space="preserve"> we support the application of </w:t>
      </w:r>
      <w:r w:rsidR="00763C3C">
        <w:rPr>
          <w:rFonts w:ascii="Arial" w:eastAsia="Arial" w:hAnsi="Arial" w:cs="Arial"/>
          <w:color w:val="000000"/>
          <w:sz w:val="22"/>
          <w:szCs w:val="22"/>
        </w:rPr>
        <w:t>standardized interconnection and technical requirements state-wide</w:t>
      </w:r>
      <w:r w:rsidR="00EB3DDF">
        <w:rPr>
          <w:rFonts w:ascii="Arial" w:eastAsia="Arial" w:hAnsi="Arial" w:cs="Arial"/>
          <w:color w:val="000000"/>
          <w:sz w:val="22"/>
          <w:szCs w:val="22"/>
        </w:rPr>
        <w:t xml:space="preserve"> and propose</w:t>
      </w:r>
      <w:r w:rsidR="00A30FE2">
        <w:rPr>
          <w:rFonts w:ascii="Arial" w:eastAsia="Arial" w:hAnsi="Arial" w:cs="Arial"/>
          <w:color w:val="000000"/>
          <w:sz w:val="22"/>
          <w:szCs w:val="22"/>
        </w:rPr>
        <w:t>d</w:t>
      </w:r>
      <w:r w:rsidR="00EB3DDF">
        <w:rPr>
          <w:rFonts w:ascii="Arial" w:eastAsia="Arial" w:hAnsi="Arial" w:cs="Arial"/>
          <w:color w:val="000000"/>
          <w:sz w:val="22"/>
          <w:szCs w:val="22"/>
        </w:rPr>
        <w:t xml:space="preserve"> that the rules apply to </w:t>
      </w:r>
      <w:r w:rsidR="003B7C1E" w:rsidRPr="003B7C1E">
        <w:rPr>
          <w:rFonts w:ascii="Arial" w:eastAsia="Arial" w:hAnsi="Arial" w:cs="Arial"/>
          <w:color w:val="000000"/>
          <w:sz w:val="22"/>
          <w:szCs w:val="22"/>
        </w:rPr>
        <w:t xml:space="preserve">municipally owned utilities and electric cooperatives </w:t>
      </w:r>
      <w:r w:rsidR="00912708">
        <w:rPr>
          <w:rFonts w:ascii="Arial" w:eastAsia="Arial" w:hAnsi="Arial" w:cs="Arial"/>
          <w:color w:val="000000"/>
          <w:sz w:val="22"/>
          <w:szCs w:val="22"/>
        </w:rPr>
        <w:t>(</w:t>
      </w:r>
      <w:r w:rsidR="00EB3DDF">
        <w:rPr>
          <w:rFonts w:ascii="Arial" w:eastAsia="Arial" w:hAnsi="Arial" w:cs="Arial"/>
          <w:color w:val="000000"/>
          <w:sz w:val="22"/>
          <w:szCs w:val="22"/>
        </w:rPr>
        <w:t>under</w:t>
      </w:r>
      <w:r w:rsidR="00A30FE2">
        <w:rPr>
          <w:rFonts w:ascii="Arial" w:eastAsia="Arial" w:hAnsi="Arial" w:cs="Arial"/>
          <w:color w:val="000000"/>
          <w:sz w:val="22"/>
          <w:szCs w:val="22"/>
        </w:rPr>
        <w:t xml:space="preserve"> certain conditions</w:t>
      </w:r>
      <w:r w:rsidR="00912708">
        <w:rPr>
          <w:rFonts w:ascii="Arial" w:eastAsia="Arial" w:hAnsi="Arial" w:cs="Arial"/>
          <w:color w:val="000000"/>
          <w:sz w:val="22"/>
          <w:szCs w:val="22"/>
        </w:rPr>
        <w:t>)</w:t>
      </w:r>
      <w:r w:rsidR="00A30FE2">
        <w:rPr>
          <w:rFonts w:ascii="Arial" w:eastAsia="Arial" w:hAnsi="Arial" w:cs="Arial"/>
          <w:color w:val="000000"/>
          <w:sz w:val="22"/>
          <w:szCs w:val="22"/>
        </w:rPr>
        <w:t xml:space="preserve">.  </w:t>
      </w:r>
      <w:r w:rsidR="0092032F">
        <w:rPr>
          <w:rFonts w:ascii="Arial" w:eastAsia="Arial" w:hAnsi="Arial" w:cs="Arial"/>
          <w:color w:val="000000"/>
          <w:sz w:val="22"/>
          <w:szCs w:val="22"/>
        </w:rPr>
        <w:t xml:space="preserve">Although this issue will not be discussed at the May </w:t>
      </w:r>
      <w:r w:rsidR="00741EAE">
        <w:rPr>
          <w:rFonts w:ascii="Arial" w:eastAsia="Arial" w:hAnsi="Arial" w:cs="Arial"/>
          <w:color w:val="000000"/>
          <w:sz w:val="22"/>
          <w:szCs w:val="22"/>
        </w:rPr>
        <w:t>4</w:t>
      </w:r>
      <w:r w:rsidR="0092032F">
        <w:rPr>
          <w:rFonts w:ascii="Arial" w:eastAsia="Arial" w:hAnsi="Arial" w:cs="Arial"/>
          <w:color w:val="000000"/>
          <w:sz w:val="22"/>
          <w:szCs w:val="22"/>
        </w:rPr>
        <w:t>, 2023 Workshop, Solar Associations recommend this item be included as a future workshop topic.</w:t>
      </w:r>
    </w:p>
    <w:p w14:paraId="62425AAA" w14:textId="77777777" w:rsidR="002C64F3" w:rsidRDefault="00BE697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48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1BA06545" w14:textId="269D1A21" w:rsidR="000204AD" w:rsidRPr="000204AD" w:rsidRDefault="002C64F3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48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0204AD" w:rsidRPr="000204AD">
        <w:rPr>
          <w:rFonts w:ascii="Arial" w:eastAsia="Arial" w:hAnsi="Arial" w:cs="Arial"/>
          <w:color w:val="000000"/>
          <w:sz w:val="22"/>
          <w:szCs w:val="22"/>
        </w:rPr>
        <w:t>Respectfully submitted,</w:t>
      </w:r>
    </w:p>
    <w:p w14:paraId="6DE10C74" w14:textId="5015B51E" w:rsidR="00314668" w:rsidRPr="000204AD" w:rsidRDefault="00C74814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402FF2">
        <w:rPr>
          <w:noProof/>
        </w:rPr>
        <w:drawing>
          <wp:inline distT="0" distB="0" distL="0" distR="0" wp14:anchorId="619C3161" wp14:editId="57445ACE">
            <wp:extent cx="2019300" cy="438150"/>
            <wp:effectExtent l="0" t="0" r="0" b="0"/>
            <wp:docPr id="2" name="Picture 2" descr="Let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etter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783E4" w14:textId="4D025248" w:rsidR="000204AD" w:rsidRPr="000204AD" w:rsidRDefault="00BE697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0204AD" w:rsidRPr="000204AD">
        <w:rPr>
          <w:rFonts w:ascii="Arial" w:eastAsia="Arial" w:hAnsi="Arial" w:cs="Arial"/>
          <w:color w:val="000000"/>
          <w:sz w:val="22"/>
          <w:szCs w:val="22"/>
        </w:rPr>
        <w:t>________________________________________</w:t>
      </w:r>
    </w:p>
    <w:p w14:paraId="610B7288" w14:textId="6D1B630E" w:rsidR="000204AD" w:rsidRPr="000204AD" w:rsidRDefault="00BE697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0204AD" w:rsidRPr="000204AD">
        <w:rPr>
          <w:rFonts w:ascii="Arial" w:eastAsia="Arial" w:hAnsi="Arial" w:cs="Arial"/>
          <w:color w:val="000000"/>
          <w:sz w:val="22"/>
          <w:szCs w:val="22"/>
        </w:rPr>
        <w:t>Tonya Miller</w:t>
      </w:r>
    </w:p>
    <w:p w14:paraId="572C66DF" w14:textId="4EB3F431" w:rsidR="00383744" w:rsidRDefault="00BE697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383744">
        <w:rPr>
          <w:rFonts w:ascii="Arial" w:eastAsia="Arial" w:hAnsi="Arial" w:cs="Arial"/>
          <w:color w:val="000000"/>
          <w:sz w:val="22"/>
          <w:szCs w:val="22"/>
        </w:rPr>
        <w:t>Texas Solar Power Association</w:t>
      </w:r>
    </w:p>
    <w:p w14:paraId="0F35A7CC" w14:textId="68ABC90D" w:rsidR="000204AD" w:rsidRPr="000204AD" w:rsidRDefault="00BE697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0204AD" w:rsidRPr="000204AD">
        <w:rPr>
          <w:rFonts w:ascii="Arial" w:eastAsia="Arial" w:hAnsi="Arial" w:cs="Arial"/>
          <w:color w:val="000000"/>
          <w:sz w:val="22"/>
          <w:szCs w:val="22"/>
        </w:rPr>
        <w:t>Executive Director</w:t>
      </w:r>
    </w:p>
    <w:p w14:paraId="1872FAA1" w14:textId="3C87E5BD" w:rsidR="000204AD" w:rsidRPr="000204AD" w:rsidRDefault="00BE697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0204AD" w:rsidRPr="000204AD">
        <w:rPr>
          <w:rFonts w:ascii="Arial" w:eastAsia="Arial" w:hAnsi="Arial" w:cs="Arial"/>
          <w:color w:val="000000"/>
          <w:sz w:val="22"/>
          <w:szCs w:val="22"/>
        </w:rPr>
        <w:t>www.txsolarpower.com</w:t>
      </w:r>
    </w:p>
    <w:p w14:paraId="0B775BD3" w14:textId="636BB287" w:rsidR="00836C6C" w:rsidRDefault="00BE697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0204AD" w:rsidRPr="000204AD">
        <w:rPr>
          <w:rFonts w:ascii="Arial" w:eastAsia="Arial" w:hAnsi="Arial" w:cs="Arial"/>
          <w:color w:val="000000"/>
          <w:sz w:val="22"/>
          <w:szCs w:val="22"/>
        </w:rPr>
        <w:t>State Bar No. 24026771</w:t>
      </w:r>
    </w:p>
    <w:p w14:paraId="504F2899" w14:textId="2296B70C" w:rsidR="00836C6C" w:rsidRPr="002E4A4D" w:rsidRDefault="00BE697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tab/>
      </w:r>
      <w:hyperlink r:id="rId9" w:history="1">
        <w:r w:rsidRPr="0077634A">
          <w:rPr>
            <w:rStyle w:val="Hyperlink"/>
            <w:rFonts w:ascii="Arial" w:eastAsia="Arial" w:hAnsi="Arial" w:cs="Arial"/>
            <w:sz w:val="22"/>
            <w:szCs w:val="22"/>
          </w:rPr>
          <w:t>tonya@txsolarpower.org</w:t>
        </w:r>
      </w:hyperlink>
    </w:p>
    <w:p w14:paraId="07D566A7" w14:textId="77777777" w:rsidR="00836C6C" w:rsidRDefault="00836C6C" w:rsidP="003F0D6C">
      <w:pPr>
        <w:tabs>
          <w:tab w:val="left" w:pos="4320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 w:rsidRPr="00E32FDA">
        <w:rPr>
          <w:rFonts w:ascii="Arial" w:eastAsia="Arial" w:hAnsi="Arial" w:cs="Arial"/>
          <w:sz w:val="22"/>
          <w:szCs w:val="22"/>
        </w:rPr>
        <w:t>(512) 560-9735</w:t>
      </w:r>
    </w:p>
    <w:p w14:paraId="26CB875C" w14:textId="77777777" w:rsidR="00960DE9" w:rsidRDefault="00960DE9" w:rsidP="003F0D6C">
      <w:pPr>
        <w:tabs>
          <w:tab w:val="left" w:pos="4320"/>
        </w:tabs>
        <w:rPr>
          <w:rFonts w:ascii="Arial" w:eastAsia="Arial" w:hAnsi="Arial" w:cs="Arial"/>
          <w:sz w:val="22"/>
          <w:szCs w:val="22"/>
        </w:rPr>
      </w:pPr>
    </w:p>
    <w:p w14:paraId="45A7D56C" w14:textId="3949F032" w:rsidR="005B7CDE" w:rsidRDefault="007B594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jc w:val="both"/>
        <w:rPr>
          <w:rFonts w:ascii="Arial" w:eastAsia="Arial" w:hAnsi="Arial" w:cs="Arial"/>
          <w:noProof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3F0D6C">
        <w:rPr>
          <w:noProof/>
        </w:rPr>
        <w:drawing>
          <wp:inline distT="0" distB="0" distL="0" distR="0" wp14:anchorId="00AB38F5" wp14:editId="7D1E8D9C">
            <wp:extent cx="3048000" cy="552450"/>
            <wp:effectExtent l="0" t="0" r="0" b="0"/>
            <wp:docPr id="1" name="Picture 1" descr="C:\Users\micha_000\AppData\Local\Microsoft\Windows\INetCacheContent.Word\MJJ_signature_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cha_000\AppData\Local\Microsoft\Windows\INetCacheContent.Word\MJJ_signature_blue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EF1C16">
        <w:rPr>
          <w:rFonts w:ascii="Arial" w:eastAsia="Arial" w:hAnsi="Arial" w:cs="Arial"/>
          <w:color w:val="000000"/>
          <w:sz w:val="22"/>
          <w:szCs w:val="22"/>
        </w:rPr>
        <w:t>___________________________________</w:t>
      </w:r>
      <w:r w:rsidR="00CE0680">
        <w:rPr>
          <w:rFonts w:ascii="Arial" w:eastAsia="Arial" w:hAnsi="Arial" w:cs="Arial"/>
          <w:color w:val="000000"/>
          <w:sz w:val="22"/>
          <w:szCs w:val="22"/>
        </w:rPr>
        <w:t>_</w:t>
      </w:r>
      <w:r w:rsidR="00EF1C16">
        <w:rPr>
          <w:rFonts w:ascii="Arial" w:eastAsia="Arial" w:hAnsi="Arial" w:cs="Arial"/>
          <w:color w:val="000000"/>
          <w:sz w:val="22"/>
          <w:szCs w:val="22"/>
        </w:rPr>
        <w:t>_</w:t>
      </w:r>
    </w:p>
    <w:p w14:paraId="13166C7E" w14:textId="77777777" w:rsidR="005B7CDE" w:rsidRDefault="005B7CDE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Pr="00864D64">
        <w:rPr>
          <w:rFonts w:ascii="Arial" w:hAnsi="Arial" w:cs="Arial"/>
          <w:sz w:val="22"/>
          <w:szCs w:val="22"/>
        </w:rPr>
        <w:t>Michael J. Jewell</w:t>
      </w:r>
    </w:p>
    <w:p w14:paraId="38AACD90" w14:textId="77777777" w:rsidR="005B7CDE" w:rsidRDefault="005B7CDE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Pr="00864D64">
        <w:rPr>
          <w:rFonts w:ascii="Arial" w:hAnsi="Arial" w:cs="Arial"/>
          <w:sz w:val="22"/>
          <w:szCs w:val="22"/>
        </w:rPr>
        <w:t>Jewell &amp; Associates, PLLC</w:t>
      </w:r>
    </w:p>
    <w:p w14:paraId="2ED98524" w14:textId="77777777" w:rsidR="00432E07" w:rsidRDefault="005B7CDE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Pr="00864D64">
        <w:rPr>
          <w:rFonts w:ascii="Arial" w:hAnsi="Arial" w:cs="Arial"/>
          <w:sz w:val="22"/>
          <w:szCs w:val="22"/>
        </w:rPr>
        <w:t>State Bar No. 10665175</w:t>
      </w:r>
    </w:p>
    <w:p w14:paraId="1BE608AD" w14:textId="77777777" w:rsidR="00432E07" w:rsidRDefault="00432E07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5B7CDE" w:rsidRPr="00864D64">
        <w:rPr>
          <w:rFonts w:ascii="Arial" w:hAnsi="Arial" w:cs="Arial"/>
          <w:sz w:val="22"/>
          <w:szCs w:val="22"/>
        </w:rPr>
        <w:t>8404 Lakewood Ridge Cove</w:t>
      </w:r>
    </w:p>
    <w:p w14:paraId="0F8A1285" w14:textId="77777777" w:rsidR="00432E07" w:rsidRDefault="00432E07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5B7CDE" w:rsidRPr="00864D64">
        <w:rPr>
          <w:rFonts w:ascii="Arial" w:hAnsi="Arial" w:cs="Arial"/>
          <w:sz w:val="22"/>
          <w:szCs w:val="22"/>
        </w:rPr>
        <w:t>Austin, TX 78738</w:t>
      </w:r>
    </w:p>
    <w:p w14:paraId="3637B07D" w14:textId="77777777" w:rsidR="00432E07" w:rsidRDefault="00432E07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5B7CDE" w:rsidRPr="00864D64">
        <w:rPr>
          <w:rFonts w:ascii="Arial" w:hAnsi="Arial" w:cs="Arial"/>
          <w:sz w:val="22"/>
          <w:szCs w:val="22"/>
        </w:rPr>
        <w:t>(512) 423-4065</w:t>
      </w:r>
    </w:p>
    <w:p w14:paraId="506E005E" w14:textId="77777777" w:rsidR="00432E07" w:rsidRDefault="00432E07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5B7CDE" w:rsidRPr="00864D64">
        <w:rPr>
          <w:rFonts w:ascii="Arial" w:hAnsi="Arial" w:cs="Arial"/>
          <w:sz w:val="22"/>
          <w:szCs w:val="22"/>
        </w:rPr>
        <w:t>(512) 236-5170 (FAX)</w:t>
      </w:r>
    </w:p>
    <w:p w14:paraId="3B940967" w14:textId="77777777" w:rsidR="00314668" w:rsidRDefault="00432E07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hyperlink r:id="rId11" w:history="1">
        <w:r w:rsidRPr="001F78A7">
          <w:rPr>
            <w:rStyle w:val="Hyperlink"/>
            <w:rFonts w:ascii="Arial" w:hAnsi="Arial" w:cs="Arial"/>
            <w:sz w:val="22"/>
            <w:szCs w:val="22"/>
          </w:rPr>
          <w:t>michael@jewellandassociates.com</w:t>
        </w:r>
      </w:hyperlink>
    </w:p>
    <w:p w14:paraId="6158EBEC" w14:textId="71AAE307" w:rsidR="00314668" w:rsidRDefault="00314668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5B7CDE" w:rsidRPr="00864D64">
        <w:rPr>
          <w:rFonts w:ascii="Arial" w:hAnsi="Arial" w:cs="Arial"/>
          <w:sz w:val="22"/>
          <w:szCs w:val="22"/>
        </w:rPr>
        <w:t>ATTORNEY FOR SOLAR ENERGY</w:t>
      </w:r>
    </w:p>
    <w:p w14:paraId="04A963AC" w14:textId="55C17B7E" w:rsidR="00D31F7A" w:rsidRDefault="00314668" w:rsidP="00F364CA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5B7CDE" w:rsidRPr="00864D64">
        <w:rPr>
          <w:rFonts w:ascii="Arial" w:hAnsi="Arial" w:cs="Arial"/>
          <w:sz w:val="22"/>
          <w:szCs w:val="22"/>
        </w:rPr>
        <w:t>INDUSTRIES ASSOCIATION</w:t>
      </w:r>
    </w:p>
    <w:p w14:paraId="7AAB7EFD" w14:textId="312D595D" w:rsidR="00D31F7A" w:rsidRDefault="00D31F7A">
      <w:pPr>
        <w:rPr>
          <w:rFonts w:ascii="Arial" w:eastAsia="Arial" w:hAnsi="Arial" w:cs="Arial"/>
          <w:color w:val="000000"/>
          <w:sz w:val="22"/>
          <w:szCs w:val="22"/>
        </w:rPr>
      </w:pPr>
    </w:p>
    <w:sectPr w:rsidR="00D31F7A" w:rsidSect="007F5D85">
      <w:footerReference w:type="default" r:id="rId12"/>
      <w:pgSz w:w="12240" w:h="15840"/>
      <w:pgMar w:top="1440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2E92" w14:textId="77777777" w:rsidR="00AC0406" w:rsidRDefault="00AC0406" w:rsidP="00314668">
      <w:r>
        <w:separator/>
      </w:r>
    </w:p>
  </w:endnote>
  <w:endnote w:type="continuationSeparator" w:id="0">
    <w:p w14:paraId="7CFA269D" w14:textId="77777777" w:rsidR="00AC0406" w:rsidRDefault="00AC0406" w:rsidP="00314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7365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0EDD93" w14:textId="7757B517" w:rsidR="00314668" w:rsidRDefault="003146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B6DC17" w14:textId="77777777" w:rsidR="00314668" w:rsidRDefault="00314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11890" w14:textId="77777777" w:rsidR="00AC0406" w:rsidRDefault="00AC0406" w:rsidP="00314668">
      <w:r>
        <w:separator/>
      </w:r>
    </w:p>
  </w:footnote>
  <w:footnote w:type="continuationSeparator" w:id="0">
    <w:p w14:paraId="6B4D46FD" w14:textId="77777777" w:rsidR="00AC0406" w:rsidRDefault="00AC0406" w:rsidP="00314668">
      <w:r>
        <w:continuationSeparator/>
      </w:r>
    </w:p>
  </w:footnote>
  <w:footnote w:id="1">
    <w:p w14:paraId="411B67C3" w14:textId="27FD3CE0" w:rsidR="00982285" w:rsidRPr="00D56E99" w:rsidRDefault="00982285">
      <w:pPr>
        <w:pStyle w:val="FootnoteText"/>
        <w:rPr>
          <w:rFonts w:ascii="Arial" w:hAnsi="Arial" w:cs="Arial"/>
          <w:sz w:val="18"/>
          <w:szCs w:val="18"/>
        </w:rPr>
      </w:pPr>
      <w:r w:rsidRPr="00D56E99">
        <w:rPr>
          <w:rStyle w:val="FootnoteReference"/>
          <w:rFonts w:ascii="Arial" w:hAnsi="Arial" w:cs="Arial"/>
          <w:sz w:val="18"/>
          <w:szCs w:val="18"/>
        </w:rPr>
        <w:footnoteRef/>
      </w:r>
      <w:r w:rsidRPr="00D56E99">
        <w:rPr>
          <w:rFonts w:ascii="Arial" w:hAnsi="Arial" w:cs="Arial"/>
          <w:sz w:val="18"/>
          <w:szCs w:val="18"/>
        </w:rPr>
        <w:t xml:space="preserve"> TSPA and SEIA Joint Initial Comments on Staff Discussion Draft, Project No. 54233, </w:t>
      </w:r>
      <w:r w:rsidRPr="00D56E99">
        <w:rPr>
          <w:rFonts w:ascii="Arial" w:hAnsi="Arial" w:cs="Arial"/>
          <w:i/>
          <w:iCs/>
          <w:sz w:val="18"/>
          <w:szCs w:val="18"/>
        </w:rPr>
        <w:t xml:space="preserve">Technical </w:t>
      </w:r>
      <w:r w:rsidR="008228C4" w:rsidRPr="00D56E99">
        <w:rPr>
          <w:rFonts w:ascii="Arial" w:hAnsi="Arial" w:cs="Arial"/>
          <w:i/>
          <w:iCs/>
          <w:sz w:val="18"/>
          <w:szCs w:val="18"/>
        </w:rPr>
        <w:t>Requirements</w:t>
      </w:r>
      <w:r w:rsidRPr="00D56E99">
        <w:rPr>
          <w:rFonts w:ascii="Arial" w:hAnsi="Arial" w:cs="Arial"/>
          <w:i/>
          <w:iCs/>
          <w:sz w:val="18"/>
          <w:szCs w:val="18"/>
        </w:rPr>
        <w:t xml:space="preserve"> and Interconnection Processes for Distributed Energy Resources (DERs)</w:t>
      </w:r>
      <w:r w:rsidR="008228C4" w:rsidRPr="00D56E99">
        <w:rPr>
          <w:rFonts w:ascii="Arial" w:hAnsi="Arial" w:cs="Arial"/>
          <w:sz w:val="18"/>
          <w:szCs w:val="18"/>
        </w:rPr>
        <w:t xml:space="preserve">, January </w:t>
      </w:r>
      <w:r w:rsidR="00D06034" w:rsidRPr="00D56E99">
        <w:rPr>
          <w:rFonts w:ascii="Arial" w:hAnsi="Arial" w:cs="Arial"/>
          <w:sz w:val="18"/>
          <w:szCs w:val="18"/>
        </w:rPr>
        <w:t>6</w:t>
      </w:r>
      <w:r w:rsidR="008228C4" w:rsidRPr="00D56E99">
        <w:rPr>
          <w:rFonts w:ascii="Arial" w:hAnsi="Arial" w:cs="Arial"/>
          <w:sz w:val="18"/>
          <w:szCs w:val="18"/>
        </w:rPr>
        <w:t>, 2023.</w:t>
      </w:r>
    </w:p>
  </w:footnote>
  <w:footnote w:id="2">
    <w:p w14:paraId="12099CE1" w14:textId="1EB9C0C7" w:rsidR="00982285" w:rsidRPr="00D56E99" w:rsidRDefault="00982285">
      <w:pPr>
        <w:pStyle w:val="FootnoteText"/>
        <w:rPr>
          <w:rFonts w:ascii="Arial" w:hAnsi="Arial" w:cs="Arial"/>
          <w:sz w:val="18"/>
          <w:szCs w:val="18"/>
        </w:rPr>
      </w:pPr>
      <w:r w:rsidRPr="00D56E99">
        <w:rPr>
          <w:rStyle w:val="FootnoteReference"/>
          <w:rFonts w:ascii="Arial" w:hAnsi="Arial" w:cs="Arial"/>
          <w:sz w:val="18"/>
          <w:szCs w:val="18"/>
        </w:rPr>
        <w:footnoteRef/>
      </w:r>
      <w:r w:rsidRPr="00D56E99">
        <w:rPr>
          <w:rFonts w:ascii="Arial" w:hAnsi="Arial" w:cs="Arial"/>
          <w:sz w:val="18"/>
          <w:szCs w:val="18"/>
        </w:rPr>
        <w:t xml:space="preserve"> TSPA and SEIA Joint Re</w:t>
      </w:r>
      <w:r w:rsidR="008228C4" w:rsidRPr="00D56E99">
        <w:rPr>
          <w:rFonts w:ascii="Arial" w:hAnsi="Arial" w:cs="Arial"/>
          <w:sz w:val="18"/>
          <w:szCs w:val="18"/>
        </w:rPr>
        <w:t xml:space="preserve">ply </w:t>
      </w:r>
      <w:r w:rsidRPr="00D56E99">
        <w:rPr>
          <w:rFonts w:ascii="Arial" w:hAnsi="Arial" w:cs="Arial"/>
          <w:sz w:val="18"/>
          <w:szCs w:val="18"/>
        </w:rPr>
        <w:t xml:space="preserve">Comments on Staff Discussion Draft, Project No. 54233, </w:t>
      </w:r>
      <w:r w:rsidRPr="00D56E99">
        <w:rPr>
          <w:rFonts w:ascii="Arial" w:hAnsi="Arial" w:cs="Arial"/>
          <w:i/>
          <w:iCs/>
          <w:sz w:val="18"/>
          <w:szCs w:val="18"/>
        </w:rPr>
        <w:t>Technical Requirements and Interconnection Processes for Distributed Energy Resources (DERs</w:t>
      </w:r>
      <w:r w:rsidR="008228C4" w:rsidRPr="00D56E99">
        <w:rPr>
          <w:rFonts w:ascii="Arial" w:hAnsi="Arial" w:cs="Arial"/>
          <w:i/>
          <w:iCs/>
          <w:sz w:val="18"/>
          <w:szCs w:val="18"/>
        </w:rPr>
        <w:t>)</w:t>
      </w:r>
      <w:r w:rsidR="008228C4" w:rsidRPr="00D56E99">
        <w:rPr>
          <w:rFonts w:ascii="Arial" w:hAnsi="Arial" w:cs="Arial"/>
          <w:sz w:val="18"/>
          <w:szCs w:val="18"/>
        </w:rPr>
        <w:t xml:space="preserve">, </w:t>
      </w:r>
      <w:r w:rsidR="00D06034" w:rsidRPr="00D56E99">
        <w:rPr>
          <w:rFonts w:ascii="Arial" w:hAnsi="Arial" w:cs="Arial"/>
          <w:sz w:val="18"/>
          <w:szCs w:val="18"/>
        </w:rPr>
        <w:t>January 18, 2023.</w:t>
      </w:r>
    </w:p>
  </w:footnote>
  <w:footnote w:id="3">
    <w:p w14:paraId="3735D0B8" w14:textId="597E76CF" w:rsidR="00A63B81" w:rsidRPr="00E464FD" w:rsidRDefault="00A63B81">
      <w:pPr>
        <w:pStyle w:val="FootnoteText"/>
        <w:rPr>
          <w:rFonts w:ascii="Arial" w:hAnsi="Arial" w:cs="Arial"/>
        </w:rPr>
      </w:pPr>
      <w:r w:rsidRPr="00D56E99">
        <w:rPr>
          <w:rStyle w:val="FootnoteReference"/>
          <w:rFonts w:ascii="Arial" w:hAnsi="Arial" w:cs="Arial"/>
          <w:sz w:val="18"/>
          <w:szCs w:val="18"/>
        </w:rPr>
        <w:footnoteRef/>
      </w:r>
      <w:r w:rsidRPr="00D56E99">
        <w:rPr>
          <w:rFonts w:ascii="Arial" w:hAnsi="Arial" w:cs="Arial"/>
          <w:sz w:val="18"/>
          <w:szCs w:val="18"/>
        </w:rPr>
        <w:t xml:space="preserve"> </w:t>
      </w:r>
      <w:r w:rsidRPr="00D56E99">
        <w:rPr>
          <w:rFonts w:ascii="Arial" w:hAnsi="Arial" w:cs="Arial"/>
          <w:i/>
          <w:iCs/>
          <w:sz w:val="18"/>
          <w:szCs w:val="18"/>
        </w:rPr>
        <w:t>See</w:t>
      </w:r>
      <w:r w:rsidRPr="00D56E99">
        <w:rPr>
          <w:rFonts w:ascii="Arial" w:hAnsi="Arial" w:cs="Arial"/>
          <w:sz w:val="18"/>
          <w:szCs w:val="18"/>
        </w:rPr>
        <w:t xml:space="preserve">. TSPA and SEIA Reply Comments at </w:t>
      </w:r>
      <w:r w:rsidR="00F046BC" w:rsidRPr="00D56E99">
        <w:rPr>
          <w:rFonts w:ascii="Arial" w:hAnsi="Arial" w:cs="Arial"/>
          <w:sz w:val="18"/>
          <w:szCs w:val="18"/>
        </w:rPr>
        <w:t>6.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50353"/>
    <w:multiLevelType w:val="hybridMultilevel"/>
    <w:tmpl w:val="C174F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07549D"/>
    <w:multiLevelType w:val="multilevel"/>
    <w:tmpl w:val="BBB8F57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37500181">
    <w:abstractNumId w:val="1"/>
  </w:num>
  <w:num w:numId="2" w16cid:durableId="1851211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628"/>
    <w:rsid w:val="000204AD"/>
    <w:rsid w:val="00027FFA"/>
    <w:rsid w:val="0003526A"/>
    <w:rsid w:val="00036BB3"/>
    <w:rsid w:val="000460A2"/>
    <w:rsid w:val="00055E25"/>
    <w:rsid w:val="0008766C"/>
    <w:rsid w:val="000B53AC"/>
    <w:rsid w:val="000D18FA"/>
    <w:rsid w:val="000E2093"/>
    <w:rsid w:val="000E21AB"/>
    <w:rsid w:val="000E48FD"/>
    <w:rsid w:val="000F02DF"/>
    <w:rsid w:val="000F36ED"/>
    <w:rsid w:val="000F4029"/>
    <w:rsid w:val="000F7810"/>
    <w:rsid w:val="0011306C"/>
    <w:rsid w:val="0011404C"/>
    <w:rsid w:val="001208EA"/>
    <w:rsid w:val="001312B7"/>
    <w:rsid w:val="0014300B"/>
    <w:rsid w:val="00157984"/>
    <w:rsid w:val="00171490"/>
    <w:rsid w:val="0017223C"/>
    <w:rsid w:val="00172475"/>
    <w:rsid w:val="001909E0"/>
    <w:rsid w:val="00193282"/>
    <w:rsid w:val="001C0DFF"/>
    <w:rsid w:val="001C0EC9"/>
    <w:rsid w:val="001C21E1"/>
    <w:rsid w:val="001C433B"/>
    <w:rsid w:val="00203A7C"/>
    <w:rsid w:val="0020437E"/>
    <w:rsid w:val="00227019"/>
    <w:rsid w:val="0023337F"/>
    <w:rsid w:val="0023647F"/>
    <w:rsid w:val="002413A3"/>
    <w:rsid w:val="002466D0"/>
    <w:rsid w:val="00252EF5"/>
    <w:rsid w:val="00255D28"/>
    <w:rsid w:val="00261D28"/>
    <w:rsid w:val="00267EE5"/>
    <w:rsid w:val="00282DF9"/>
    <w:rsid w:val="002A2B21"/>
    <w:rsid w:val="002A4C8F"/>
    <w:rsid w:val="002A6B15"/>
    <w:rsid w:val="002A6FC9"/>
    <w:rsid w:val="002B55CD"/>
    <w:rsid w:val="002C001C"/>
    <w:rsid w:val="002C64F3"/>
    <w:rsid w:val="002C6CB5"/>
    <w:rsid w:val="002C7B09"/>
    <w:rsid w:val="002E3720"/>
    <w:rsid w:val="002E4A4D"/>
    <w:rsid w:val="002E71F2"/>
    <w:rsid w:val="002F3321"/>
    <w:rsid w:val="002F3A24"/>
    <w:rsid w:val="002F54EB"/>
    <w:rsid w:val="00307AB7"/>
    <w:rsid w:val="0031240F"/>
    <w:rsid w:val="00314668"/>
    <w:rsid w:val="00316413"/>
    <w:rsid w:val="00320AB4"/>
    <w:rsid w:val="0033495B"/>
    <w:rsid w:val="003361AF"/>
    <w:rsid w:val="00341146"/>
    <w:rsid w:val="0034340E"/>
    <w:rsid w:val="00345A59"/>
    <w:rsid w:val="00377711"/>
    <w:rsid w:val="0038060F"/>
    <w:rsid w:val="00383744"/>
    <w:rsid w:val="00383D71"/>
    <w:rsid w:val="00387682"/>
    <w:rsid w:val="00393322"/>
    <w:rsid w:val="00397A4B"/>
    <w:rsid w:val="003A508C"/>
    <w:rsid w:val="003B1FFD"/>
    <w:rsid w:val="003B2588"/>
    <w:rsid w:val="003B3487"/>
    <w:rsid w:val="003B3951"/>
    <w:rsid w:val="003B7C1E"/>
    <w:rsid w:val="003C31B3"/>
    <w:rsid w:val="003D1281"/>
    <w:rsid w:val="003D277B"/>
    <w:rsid w:val="003D554A"/>
    <w:rsid w:val="003E0A60"/>
    <w:rsid w:val="003E1F67"/>
    <w:rsid w:val="003E3C75"/>
    <w:rsid w:val="003E5D3B"/>
    <w:rsid w:val="003F0D6C"/>
    <w:rsid w:val="003F149E"/>
    <w:rsid w:val="003F4AB8"/>
    <w:rsid w:val="003F50C9"/>
    <w:rsid w:val="00402FF2"/>
    <w:rsid w:val="0040458F"/>
    <w:rsid w:val="004076F8"/>
    <w:rsid w:val="004323D9"/>
    <w:rsid w:val="00432E07"/>
    <w:rsid w:val="0045028C"/>
    <w:rsid w:val="004523F3"/>
    <w:rsid w:val="0046511A"/>
    <w:rsid w:val="00470466"/>
    <w:rsid w:val="00482A4D"/>
    <w:rsid w:val="00487F0D"/>
    <w:rsid w:val="004A0DC8"/>
    <w:rsid w:val="004C5C83"/>
    <w:rsid w:val="004C6246"/>
    <w:rsid w:val="004C684D"/>
    <w:rsid w:val="004D1389"/>
    <w:rsid w:val="004F2230"/>
    <w:rsid w:val="00500A01"/>
    <w:rsid w:val="0050193F"/>
    <w:rsid w:val="00505BAD"/>
    <w:rsid w:val="00505BFA"/>
    <w:rsid w:val="00515019"/>
    <w:rsid w:val="00516E58"/>
    <w:rsid w:val="00520C8D"/>
    <w:rsid w:val="00533D48"/>
    <w:rsid w:val="005347FE"/>
    <w:rsid w:val="00543BA5"/>
    <w:rsid w:val="0054466F"/>
    <w:rsid w:val="0054616E"/>
    <w:rsid w:val="005461B4"/>
    <w:rsid w:val="00563F66"/>
    <w:rsid w:val="00570BA3"/>
    <w:rsid w:val="00581131"/>
    <w:rsid w:val="00597FF6"/>
    <w:rsid w:val="005A037E"/>
    <w:rsid w:val="005A2872"/>
    <w:rsid w:val="005A4BCB"/>
    <w:rsid w:val="005B1BC3"/>
    <w:rsid w:val="005B3695"/>
    <w:rsid w:val="005B7CDE"/>
    <w:rsid w:val="005C0D99"/>
    <w:rsid w:val="005C10AC"/>
    <w:rsid w:val="005C1438"/>
    <w:rsid w:val="005C1A91"/>
    <w:rsid w:val="005C3DD0"/>
    <w:rsid w:val="005D3739"/>
    <w:rsid w:val="005D45AD"/>
    <w:rsid w:val="005D52FA"/>
    <w:rsid w:val="005F0648"/>
    <w:rsid w:val="00604D54"/>
    <w:rsid w:val="006162EF"/>
    <w:rsid w:val="00620D10"/>
    <w:rsid w:val="0062187C"/>
    <w:rsid w:val="0063505A"/>
    <w:rsid w:val="00641186"/>
    <w:rsid w:val="00644BE5"/>
    <w:rsid w:val="00651E36"/>
    <w:rsid w:val="0067191E"/>
    <w:rsid w:val="00677999"/>
    <w:rsid w:val="0068198A"/>
    <w:rsid w:val="00681E73"/>
    <w:rsid w:val="00685FE9"/>
    <w:rsid w:val="00691AC0"/>
    <w:rsid w:val="006C4A67"/>
    <w:rsid w:val="006D10F2"/>
    <w:rsid w:val="006D43B3"/>
    <w:rsid w:val="006E0449"/>
    <w:rsid w:val="006F4CCF"/>
    <w:rsid w:val="006F56F8"/>
    <w:rsid w:val="006F6637"/>
    <w:rsid w:val="007016BC"/>
    <w:rsid w:val="00706E40"/>
    <w:rsid w:val="00711612"/>
    <w:rsid w:val="00726326"/>
    <w:rsid w:val="007401F3"/>
    <w:rsid w:val="00741EAE"/>
    <w:rsid w:val="00744E41"/>
    <w:rsid w:val="00747B15"/>
    <w:rsid w:val="00751D9E"/>
    <w:rsid w:val="007577B7"/>
    <w:rsid w:val="00763C3C"/>
    <w:rsid w:val="00770245"/>
    <w:rsid w:val="007803DF"/>
    <w:rsid w:val="007A0E4C"/>
    <w:rsid w:val="007B09C4"/>
    <w:rsid w:val="007B5949"/>
    <w:rsid w:val="007C0CFC"/>
    <w:rsid w:val="007C47E0"/>
    <w:rsid w:val="007D0F09"/>
    <w:rsid w:val="007F079A"/>
    <w:rsid w:val="007F330C"/>
    <w:rsid w:val="007F428C"/>
    <w:rsid w:val="007F588A"/>
    <w:rsid w:val="007F5D85"/>
    <w:rsid w:val="008011C4"/>
    <w:rsid w:val="008027C1"/>
    <w:rsid w:val="008174B3"/>
    <w:rsid w:val="008176B9"/>
    <w:rsid w:val="008228C4"/>
    <w:rsid w:val="00832036"/>
    <w:rsid w:val="00836C6C"/>
    <w:rsid w:val="00842C2A"/>
    <w:rsid w:val="00847457"/>
    <w:rsid w:val="00847908"/>
    <w:rsid w:val="008606AA"/>
    <w:rsid w:val="00862285"/>
    <w:rsid w:val="00872E23"/>
    <w:rsid w:val="00875E06"/>
    <w:rsid w:val="00876750"/>
    <w:rsid w:val="00877BF3"/>
    <w:rsid w:val="008C3708"/>
    <w:rsid w:val="008C573C"/>
    <w:rsid w:val="008D522E"/>
    <w:rsid w:val="008E21D1"/>
    <w:rsid w:val="008E7909"/>
    <w:rsid w:val="008F66B7"/>
    <w:rsid w:val="0090102F"/>
    <w:rsid w:val="00907966"/>
    <w:rsid w:val="00912708"/>
    <w:rsid w:val="00913848"/>
    <w:rsid w:val="00915AFC"/>
    <w:rsid w:val="009166EE"/>
    <w:rsid w:val="00917C56"/>
    <w:rsid w:val="0092032F"/>
    <w:rsid w:val="00922469"/>
    <w:rsid w:val="00943149"/>
    <w:rsid w:val="00952F91"/>
    <w:rsid w:val="00960DE9"/>
    <w:rsid w:val="00962A8F"/>
    <w:rsid w:val="00967B45"/>
    <w:rsid w:val="00972DA8"/>
    <w:rsid w:val="00982285"/>
    <w:rsid w:val="00982316"/>
    <w:rsid w:val="009A2421"/>
    <w:rsid w:val="009B0683"/>
    <w:rsid w:val="009C70C9"/>
    <w:rsid w:val="009D4038"/>
    <w:rsid w:val="009E2EB8"/>
    <w:rsid w:val="009F5570"/>
    <w:rsid w:val="00A00E95"/>
    <w:rsid w:val="00A11A4D"/>
    <w:rsid w:val="00A141E9"/>
    <w:rsid w:val="00A30FE2"/>
    <w:rsid w:val="00A36CCD"/>
    <w:rsid w:val="00A37770"/>
    <w:rsid w:val="00A41300"/>
    <w:rsid w:val="00A636FC"/>
    <w:rsid w:val="00A6393A"/>
    <w:rsid w:val="00A63B81"/>
    <w:rsid w:val="00A64231"/>
    <w:rsid w:val="00A75579"/>
    <w:rsid w:val="00A86B1F"/>
    <w:rsid w:val="00A90001"/>
    <w:rsid w:val="00AA394B"/>
    <w:rsid w:val="00AA7F4D"/>
    <w:rsid w:val="00AC0406"/>
    <w:rsid w:val="00AC1D26"/>
    <w:rsid w:val="00AD03FB"/>
    <w:rsid w:val="00AD3D12"/>
    <w:rsid w:val="00AE1D49"/>
    <w:rsid w:val="00AF6A53"/>
    <w:rsid w:val="00B13129"/>
    <w:rsid w:val="00B24A2B"/>
    <w:rsid w:val="00B25D9D"/>
    <w:rsid w:val="00B4386E"/>
    <w:rsid w:val="00B46A14"/>
    <w:rsid w:val="00B65D40"/>
    <w:rsid w:val="00B80150"/>
    <w:rsid w:val="00B82713"/>
    <w:rsid w:val="00B969B0"/>
    <w:rsid w:val="00BA7BC2"/>
    <w:rsid w:val="00BB76E3"/>
    <w:rsid w:val="00BC020E"/>
    <w:rsid w:val="00BD1AF1"/>
    <w:rsid w:val="00BD574D"/>
    <w:rsid w:val="00BE6979"/>
    <w:rsid w:val="00BF37EA"/>
    <w:rsid w:val="00C00551"/>
    <w:rsid w:val="00C25848"/>
    <w:rsid w:val="00C319BF"/>
    <w:rsid w:val="00C320F4"/>
    <w:rsid w:val="00C73D1A"/>
    <w:rsid w:val="00C74814"/>
    <w:rsid w:val="00C768E1"/>
    <w:rsid w:val="00CA395B"/>
    <w:rsid w:val="00CA5861"/>
    <w:rsid w:val="00CB4BA5"/>
    <w:rsid w:val="00CC0F78"/>
    <w:rsid w:val="00CD2711"/>
    <w:rsid w:val="00CE0680"/>
    <w:rsid w:val="00D06034"/>
    <w:rsid w:val="00D138CF"/>
    <w:rsid w:val="00D26E38"/>
    <w:rsid w:val="00D31F7A"/>
    <w:rsid w:val="00D36639"/>
    <w:rsid w:val="00D442E9"/>
    <w:rsid w:val="00D508F0"/>
    <w:rsid w:val="00D56E99"/>
    <w:rsid w:val="00D57613"/>
    <w:rsid w:val="00D61568"/>
    <w:rsid w:val="00D71E39"/>
    <w:rsid w:val="00D769FB"/>
    <w:rsid w:val="00D81A6F"/>
    <w:rsid w:val="00D832D3"/>
    <w:rsid w:val="00D97934"/>
    <w:rsid w:val="00DB4491"/>
    <w:rsid w:val="00DB7C22"/>
    <w:rsid w:val="00DC77FC"/>
    <w:rsid w:val="00DE438E"/>
    <w:rsid w:val="00DE7E09"/>
    <w:rsid w:val="00E05E48"/>
    <w:rsid w:val="00E141D9"/>
    <w:rsid w:val="00E24BD5"/>
    <w:rsid w:val="00E25ADA"/>
    <w:rsid w:val="00E42F2F"/>
    <w:rsid w:val="00E463AC"/>
    <w:rsid w:val="00E464FD"/>
    <w:rsid w:val="00E55A2E"/>
    <w:rsid w:val="00E71A99"/>
    <w:rsid w:val="00E842B3"/>
    <w:rsid w:val="00E90C9C"/>
    <w:rsid w:val="00E94284"/>
    <w:rsid w:val="00EA2628"/>
    <w:rsid w:val="00EB10CD"/>
    <w:rsid w:val="00EB2C5D"/>
    <w:rsid w:val="00EB3DDF"/>
    <w:rsid w:val="00EC3B09"/>
    <w:rsid w:val="00EC79DE"/>
    <w:rsid w:val="00ED62F6"/>
    <w:rsid w:val="00EF1C16"/>
    <w:rsid w:val="00EF7F8D"/>
    <w:rsid w:val="00F0239B"/>
    <w:rsid w:val="00F046BC"/>
    <w:rsid w:val="00F12197"/>
    <w:rsid w:val="00F131E8"/>
    <w:rsid w:val="00F14C1E"/>
    <w:rsid w:val="00F3110A"/>
    <w:rsid w:val="00F364CA"/>
    <w:rsid w:val="00F375D7"/>
    <w:rsid w:val="00F52AA9"/>
    <w:rsid w:val="00F535F8"/>
    <w:rsid w:val="00F5785C"/>
    <w:rsid w:val="00F635FB"/>
    <w:rsid w:val="00F86979"/>
    <w:rsid w:val="00FB545B"/>
    <w:rsid w:val="00FB5694"/>
    <w:rsid w:val="00FB658A"/>
    <w:rsid w:val="00FB6AA2"/>
    <w:rsid w:val="00FC0498"/>
    <w:rsid w:val="00FC165B"/>
    <w:rsid w:val="00FC34F6"/>
    <w:rsid w:val="00FD255E"/>
    <w:rsid w:val="00FF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64BB3"/>
  <w15:chartTrackingRefBased/>
  <w15:docId w15:val="{DCEE8718-58EF-764C-8FA8-0193194FA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628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2628"/>
    <w:pPr>
      <w:ind w:left="720"/>
      <w:contextualSpacing/>
    </w:pPr>
  </w:style>
  <w:style w:type="paragraph" w:styleId="Revision">
    <w:name w:val="Revision"/>
    <w:hidden/>
    <w:uiPriority w:val="99"/>
    <w:semiHidden/>
    <w:rsid w:val="001C0EC9"/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644B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4B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4BE5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4B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4BE5"/>
    <w:rPr>
      <w:rFonts w:ascii="Calibri" w:eastAsia="Calibri" w:hAnsi="Calibri" w:cs="Calibri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36C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5A5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146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4668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146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668"/>
    <w:rPr>
      <w:rFonts w:ascii="Calibri" w:eastAsia="Calibri" w:hAnsi="Calibri" w:cs="Calibri"/>
    </w:rPr>
  </w:style>
  <w:style w:type="paragraph" w:styleId="FootnoteText">
    <w:name w:val="footnote text"/>
    <w:basedOn w:val="Normal"/>
    <w:link w:val="FootnoteTextChar"/>
    <w:uiPriority w:val="99"/>
    <w:unhideWhenUsed/>
    <w:rsid w:val="006C4A6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4A67"/>
    <w:rPr>
      <w:rFonts w:ascii="Calibri" w:eastAsia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C4A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chael@jewellandassociates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tonya@txsolarpower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7633BCC-993A-8340-8B2A-B66B89545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eric@ericwintersgoff.com</dc:creator>
  <cp:keywords/>
  <dc:description/>
  <cp:lastModifiedBy>L Block</cp:lastModifiedBy>
  <cp:revision>19</cp:revision>
  <dcterms:created xsi:type="dcterms:W3CDTF">2023-04-27T17:44:00Z</dcterms:created>
  <dcterms:modified xsi:type="dcterms:W3CDTF">2023-04-27T18:02:00Z</dcterms:modified>
</cp:coreProperties>
</file>